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083" w:rsidRPr="0058004A" w:rsidRDefault="00BE76CC" w:rsidP="0058004A">
      <w:pPr>
        <w:pStyle w:val="Sangra3detindependiente1"/>
        <w:spacing w:line="360" w:lineRule="auto"/>
        <w:ind w:firstLine="0"/>
        <w:rPr>
          <w:rFonts w:ascii="Times New Roman" w:hAnsi="Times New Roman" w:cs="Times New Roman"/>
          <w:caps/>
          <w:sz w:val="22"/>
          <w:szCs w:val="22"/>
        </w:rPr>
      </w:pPr>
      <w:bookmarkStart w:id="0" w:name="_GoBack"/>
      <w:bookmarkEnd w:id="0"/>
      <w:r w:rsidRPr="0058004A">
        <w:rPr>
          <w:rFonts w:ascii="Times New Roman" w:hAnsi="Times New Roman" w:cs="Times New Roman"/>
          <w:caps/>
          <w:color w:val="FF0000"/>
          <w:sz w:val="22"/>
          <w:szCs w:val="22"/>
          <w:highlight w:val="yellow"/>
        </w:rPr>
        <w:t>DEjar Cinco Espacios hasta el titulo</w:t>
      </w:r>
    </w:p>
    <w:p w:rsidR="00E14083" w:rsidRPr="0058004A" w:rsidRDefault="00E14083" w:rsidP="0058004A">
      <w:pPr>
        <w:pStyle w:val="Sangra3detindependiente1"/>
        <w:spacing w:line="360" w:lineRule="auto"/>
        <w:ind w:firstLine="0"/>
        <w:rPr>
          <w:rFonts w:ascii="Times New Roman" w:hAnsi="Times New Roman" w:cs="Times New Roman"/>
          <w:caps/>
          <w:sz w:val="22"/>
          <w:szCs w:val="22"/>
        </w:rPr>
      </w:pPr>
    </w:p>
    <w:p w:rsidR="00E14083" w:rsidRPr="0058004A" w:rsidRDefault="00E14083" w:rsidP="0058004A">
      <w:pPr>
        <w:pStyle w:val="Sangra3detindependiente1"/>
        <w:spacing w:line="360" w:lineRule="auto"/>
        <w:ind w:firstLine="0"/>
        <w:rPr>
          <w:rFonts w:ascii="Times New Roman" w:hAnsi="Times New Roman" w:cs="Times New Roman"/>
          <w:caps/>
          <w:sz w:val="22"/>
          <w:szCs w:val="22"/>
        </w:rPr>
      </w:pPr>
    </w:p>
    <w:p w:rsidR="00E14083" w:rsidRPr="0058004A" w:rsidRDefault="00E14083" w:rsidP="0058004A">
      <w:pPr>
        <w:pStyle w:val="Sangra3detindependiente1"/>
        <w:spacing w:line="360" w:lineRule="auto"/>
        <w:ind w:firstLine="0"/>
        <w:rPr>
          <w:rFonts w:ascii="Times New Roman" w:hAnsi="Times New Roman" w:cs="Times New Roman"/>
          <w:sz w:val="22"/>
          <w:szCs w:val="22"/>
        </w:rPr>
      </w:pPr>
    </w:p>
    <w:p w:rsidR="00E14083" w:rsidRPr="0058004A" w:rsidRDefault="00E14083" w:rsidP="0058004A">
      <w:pPr>
        <w:pStyle w:val="Sangra3detindependiente1"/>
        <w:spacing w:line="360" w:lineRule="auto"/>
        <w:ind w:firstLine="0"/>
        <w:rPr>
          <w:rFonts w:ascii="Times New Roman" w:hAnsi="Times New Roman" w:cs="Times New Roman"/>
          <w:sz w:val="22"/>
          <w:szCs w:val="22"/>
        </w:rPr>
      </w:pPr>
    </w:p>
    <w:p w:rsidR="00E14083" w:rsidRPr="00F30241" w:rsidRDefault="00BE76CC" w:rsidP="0058004A">
      <w:pPr>
        <w:pStyle w:val="Sangra3detindependiente1"/>
        <w:spacing w:line="360" w:lineRule="auto"/>
        <w:ind w:firstLine="0"/>
        <w:rPr>
          <w:rFonts w:ascii="Times New Roman" w:hAnsi="Times New Roman" w:cs="Times New Roman"/>
          <w:sz w:val="28"/>
          <w:szCs w:val="28"/>
        </w:rPr>
      </w:pPr>
      <w:r w:rsidRPr="0058004A">
        <w:rPr>
          <w:rFonts w:ascii="Times New Roman" w:hAnsi="Times New Roman" w:cs="Times New Roman"/>
          <w:b/>
          <w:sz w:val="28"/>
          <w:szCs w:val="28"/>
        </w:rPr>
        <w:t xml:space="preserve">CRECIMIENTO BIOLOGICO EN UNA ROCA GRANITICA EN UNA BOVEDA DEL CEMENTERIO DE LA PLATA </w:t>
      </w:r>
      <w:r w:rsidRPr="0058004A">
        <w:rPr>
          <w:rFonts w:ascii="Times New Roman" w:hAnsi="Times New Roman" w:cs="Times New Roman"/>
          <w:b/>
          <w:color w:val="FF0000"/>
          <w:sz w:val="28"/>
          <w:szCs w:val="28"/>
          <w:highlight w:val="yellow"/>
        </w:rPr>
        <w:t>(</w:t>
      </w:r>
      <w:r w:rsidR="0058004A" w:rsidRPr="0058004A">
        <w:rPr>
          <w:rFonts w:ascii="Times New Roman" w:hAnsi="Times New Roman" w:cs="Times New Roman"/>
          <w:b/>
          <w:color w:val="FF0000"/>
          <w:sz w:val="28"/>
          <w:szCs w:val="28"/>
          <w:highlight w:val="yellow"/>
        </w:rPr>
        <w:t>Times New Roman</w:t>
      </w:r>
      <w:r w:rsidRPr="0058004A">
        <w:rPr>
          <w:rFonts w:ascii="Times New Roman" w:hAnsi="Times New Roman" w:cs="Times New Roman"/>
          <w:b/>
          <w:color w:val="FF0000"/>
          <w:sz w:val="28"/>
          <w:szCs w:val="28"/>
          <w:highlight w:val="yellow"/>
        </w:rPr>
        <w:t xml:space="preserve"> 14)</w:t>
      </w:r>
    </w:p>
    <w:p w:rsidR="00E14083" w:rsidRPr="0058004A" w:rsidRDefault="00BE76CC" w:rsidP="0058004A">
      <w:pPr>
        <w:pStyle w:val="Sangra3detindependiente1"/>
        <w:spacing w:line="360" w:lineRule="auto"/>
        <w:ind w:firstLine="0"/>
        <w:rPr>
          <w:rFonts w:ascii="Times New Roman" w:hAnsi="Times New Roman" w:cs="Times New Roman"/>
          <w:sz w:val="22"/>
          <w:szCs w:val="22"/>
        </w:rPr>
      </w:pPr>
      <w:r w:rsidRPr="0058004A">
        <w:rPr>
          <w:rFonts w:ascii="Times New Roman" w:hAnsi="Times New Roman" w:cs="Times New Roman"/>
          <w:color w:val="FF0000"/>
          <w:sz w:val="22"/>
          <w:szCs w:val="22"/>
          <w:highlight w:val="yellow"/>
        </w:rPr>
        <w:t>Un Espacio</w:t>
      </w:r>
    </w:p>
    <w:p w:rsidR="00E14083" w:rsidRPr="0058004A" w:rsidRDefault="00BE76CC" w:rsidP="0058004A">
      <w:pPr>
        <w:pStyle w:val="Sangra3detindependiente1"/>
        <w:spacing w:line="360" w:lineRule="auto"/>
        <w:ind w:firstLine="0"/>
        <w:rPr>
          <w:rFonts w:ascii="Times New Roman" w:hAnsi="Times New Roman" w:cs="Times New Roman"/>
          <w:szCs w:val="24"/>
        </w:rPr>
      </w:pPr>
      <w:r w:rsidRPr="0058004A">
        <w:rPr>
          <w:rFonts w:ascii="Times New Roman" w:hAnsi="Times New Roman" w:cs="Times New Roman"/>
          <w:szCs w:val="24"/>
        </w:rPr>
        <w:t xml:space="preserve">Rosato Vilma, García Renato, Lofeudo Rosana, Iloro Fabián </w:t>
      </w:r>
      <w:r w:rsidRPr="0058004A">
        <w:rPr>
          <w:rFonts w:ascii="Times New Roman" w:hAnsi="Times New Roman" w:cs="Times New Roman"/>
          <w:bCs/>
          <w:color w:val="FF0000"/>
          <w:szCs w:val="24"/>
          <w:highlight w:val="yellow"/>
        </w:rPr>
        <w:t>(</w:t>
      </w:r>
      <w:r w:rsidR="0058004A" w:rsidRPr="0058004A">
        <w:rPr>
          <w:rFonts w:ascii="Times New Roman" w:hAnsi="Times New Roman" w:cs="Times New Roman"/>
          <w:bCs/>
          <w:color w:val="FF0000"/>
          <w:szCs w:val="24"/>
          <w:highlight w:val="yellow"/>
        </w:rPr>
        <w:t>Times New Roman</w:t>
      </w:r>
      <w:r w:rsidRPr="0058004A">
        <w:rPr>
          <w:rFonts w:ascii="Times New Roman" w:hAnsi="Times New Roman" w:cs="Times New Roman"/>
          <w:bCs/>
          <w:color w:val="FF0000"/>
          <w:szCs w:val="24"/>
          <w:highlight w:val="yellow"/>
        </w:rPr>
        <w:t xml:space="preserve"> 12)</w:t>
      </w:r>
    </w:p>
    <w:p w:rsidR="00E14083" w:rsidRPr="00F30241" w:rsidRDefault="00BE76CC" w:rsidP="0058004A">
      <w:pPr>
        <w:pStyle w:val="Sangra3detindependiente1"/>
        <w:spacing w:line="360" w:lineRule="auto"/>
        <w:ind w:firstLine="0"/>
        <w:rPr>
          <w:rFonts w:ascii="Times New Roman" w:hAnsi="Times New Roman" w:cs="Times New Roman"/>
          <w:sz w:val="20"/>
        </w:rPr>
      </w:pPr>
      <w:r w:rsidRPr="0058004A">
        <w:rPr>
          <w:rFonts w:ascii="Times New Roman" w:hAnsi="Times New Roman" w:cs="Times New Roman"/>
          <w:sz w:val="20"/>
        </w:rPr>
        <w:t xml:space="preserve">LEMIT (Laboratorio de Entrenamiento Multidisciplinario para la Investigación Tecnológica)- CIC. 52 e/121 y 122, 1900 La Plata- </w:t>
      </w:r>
      <w:hyperlink r:id="rId7" w:history="1">
        <w:r w:rsidRPr="0058004A">
          <w:rPr>
            <w:rStyle w:val="Hipervnculo"/>
            <w:rFonts w:ascii="Times New Roman" w:hAnsi="Times New Roman" w:cs="Times New Roman"/>
            <w:sz w:val="20"/>
          </w:rPr>
          <w:t>patrimonio@lemit.gov.ar</w:t>
        </w:r>
      </w:hyperlink>
      <w:r w:rsidRPr="0058004A">
        <w:rPr>
          <w:rFonts w:ascii="Times New Roman" w:hAnsi="Times New Roman" w:cs="Times New Roman"/>
          <w:sz w:val="20"/>
        </w:rPr>
        <w:t xml:space="preserve"> </w:t>
      </w:r>
      <w:r w:rsidRPr="0058004A">
        <w:rPr>
          <w:rFonts w:ascii="Times New Roman" w:hAnsi="Times New Roman" w:cs="Times New Roman"/>
          <w:bCs/>
          <w:sz w:val="20"/>
        </w:rPr>
        <w:t xml:space="preserve">. </w:t>
      </w:r>
      <w:r w:rsidRPr="0058004A">
        <w:rPr>
          <w:rFonts w:ascii="Times New Roman" w:hAnsi="Times New Roman" w:cs="Times New Roman"/>
          <w:bCs/>
          <w:color w:val="FF0000"/>
          <w:sz w:val="20"/>
          <w:highlight w:val="yellow"/>
        </w:rPr>
        <w:t>(</w:t>
      </w:r>
      <w:r w:rsidR="0058004A" w:rsidRPr="0058004A">
        <w:rPr>
          <w:rFonts w:ascii="Times New Roman" w:hAnsi="Times New Roman" w:cs="Times New Roman"/>
          <w:bCs/>
          <w:color w:val="FF0000"/>
          <w:sz w:val="20"/>
          <w:highlight w:val="yellow"/>
        </w:rPr>
        <w:t>Times New Roman</w:t>
      </w:r>
      <w:r w:rsidRPr="0058004A">
        <w:rPr>
          <w:rFonts w:ascii="Times New Roman" w:hAnsi="Times New Roman" w:cs="Times New Roman"/>
          <w:bCs/>
          <w:color w:val="FF0000"/>
          <w:sz w:val="20"/>
          <w:highlight w:val="yellow"/>
        </w:rPr>
        <w:t xml:space="preserve"> 10)</w:t>
      </w:r>
    </w:p>
    <w:p w:rsidR="00E14083" w:rsidRPr="0058004A" w:rsidRDefault="00BE76CC" w:rsidP="0058004A">
      <w:pPr>
        <w:pStyle w:val="Sangra3detindependiente1"/>
        <w:spacing w:line="360" w:lineRule="auto"/>
        <w:ind w:firstLine="0"/>
        <w:rPr>
          <w:rFonts w:ascii="Times New Roman" w:hAnsi="Times New Roman" w:cs="Times New Roman"/>
          <w:sz w:val="22"/>
          <w:szCs w:val="22"/>
        </w:rPr>
      </w:pPr>
      <w:r w:rsidRPr="0058004A">
        <w:rPr>
          <w:rFonts w:ascii="Times New Roman" w:hAnsi="Times New Roman" w:cs="Times New Roman"/>
          <w:color w:val="FF0000"/>
          <w:sz w:val="22"/>
          <w:szCs w:val="22"/>
          <w:highlight w:val="yellow"/>
        </w:rPr>
        <w:t>Dos Espacios</w:t>
      </w:r>
    </w:p>
    <w:p w:rsidR="00E14083" w:rsidRPr="0058004A" w:rsidRDefault="00E14083" w:rsidP="0058004A">
      <w:pPr>
        <w:pStyle w:val="Sangra3detindependiente1"/>
        <w:spacing w:line="360" w:lineRule="auto"/>
        <w:ind w:firstLine="0"/>
        <w:rPr>
          <w:rFonts w:ascii="Times New Roman" w:hAnsi="Times New Roman" w:cs="Times New Roman"/>
          <w:sz w:val="22"/>
          <w:szCs w:val="22"/>
        </w:rPr>
      </w:pPr>
    </w:p>
    <w:p w:rsidR="00E14083" w:rsidRPr="00F30241" w:rsidRDefault="00BE76CC" w:rsidP="0058004A">
      <w:pPr>
        <w:pStyle w:val="Sangra3detindependiente1"/>
        <w:spacing w:line="360" w:lineRule="auto"/>
        <w:ind w:firstLine="0"/>
        <w:rPr>
          <w:rFonts w:ascii="Times New Roman" w:hAnsi="Times New Roman" w:cs="Times New Roman"/>
          <w:sz w:val="20"/>
        </w:rPr>
      </w:pPr>
      <w:r w:rsidRPr="00423228">
        <w:rPr>
          <w:rFonts w:ascii="Times New Roman" w:hAnsi="Times New Roman" w:cs="Times New Roman"/>
          <w:b/>
          <w:sz w:val="20"/>
        </w:rPr>
        <w:t>Palabras clave:</w:t>
      </w:r>
      <w:r w:rsidRPr="00423228">
        <w:rPr>
          <w:rFonts w:ascii="Times New Roman" w:hAnsi="Times New Roman" w:cs="Times New Roman"/>
          <w:sz w:val="20"/>
        </w:rPr>
        <w:t xml:space="preserve"> roca</w:t>
      </w:r>
      <w:r w:rsidR="00423228" w:rsidRPr="00423228">
        <w:rPr>
          <w:rFonts w:ascii="Times New Roman" w:hAnsi="Times New Roman" w:cs="Times New Roman"/>
          <w:sz w:val="20"/>
        </w:rPr>
        <w:t>,</w:t>
      </w:r>
      <w:r w:rsidRPr="00423228">
        <w:rPr>
          <w:rFonts w:ascii="Times New Roman" w:hAnsi="Times New Roman" w:cs="Times New Roman"/>
          <w:sz w:val="20"/>
        </w:rPr>
        <w:t xml:space="preserve"> granítica, durabilidad, crecimiento</w:t>
      </w:r>
      <w:r w:rsidR="00423228" w:rsidRPr="00423228">
        <w:rPr>
          <w:rFonts w:ascii="Times New Roman" w:hAnsi="Times New Roman" w:cs="Times New Roman"/>
          <w:sz w:val="20"/>
        </w:rPr>
        <w:t>,</w:t>
      </w:r>
      <w:r w:rsidRPr="00423228">
        <w:rPr>
          <w:rFonts w:ascii="Times New Roman" w:hAnsi="Times New Roman" w:cs="Times New Roman"/>
          <w:sz w:val="20"/>
        </w:rPr>
        <w:t xml:space="preserve"> </w:t>
      </w:r>
      <w:r w:rsidR="00423228" w:rsidRPr="00423228">
        <w:rPr>
          <w:rFonts w:ascii="Times New Roman" w:hAnsi="Times New Roman" w:cs="Times New Roman"/>
          <w:sz w:val="20"/>
        </w:rPr>
        <w:t>biológico</w:t>
      </w:r>
      <w:r w:rsidRPr="00423228">
        <w:rPr>
          <w:rFonts w:ascii="Times New Roman" w:hAnsi="Times New Roman" w:cs="Times New Roman"/>
          <w:sz w:val="20"/>
        </w:rPr>
        <w:t xml:space="preserve"> </w:t>
      </w:r>
      <w:r w:rsidRPr="00423228">
        <w:rPr>
          <w:rFonts w:ascii="Times New Roman" w:hAnsi="Times New Roman" w:cs="Times New Roman"/>
          <w:bCs/>
          <w:color w:val="FF0000"/>
          <w:sz w:val="20"/>
          <w:highlight w:val="yellow"/>
        </w:rPr>
        <w:t>(</w:t>
      </w:r>
      <w:r w:rsidR="00423228" w:rsidRPr="00423228">
        <w:rPr>
          <w:rFonts w:ascii="Times New Roman" w:hAnsi="Times New Roman" w:cs="Times New Roman"/>
          <w:bCs/>
          <w:color w:val="FF0000"/>
          <w:sz w:val="20"/>
          <w:highlight w:val="yellow"/>
        </w:rPr>
        <w:t>Times New Roman</w:t>
      </w:r>
      <w:r w:rsidRPr="00423228">
        <w:rPr>
          <w:rFonts w:ascii="Times New Roman" w:hAnsi="Times New Roman" w:cs="Times New Roman"/>
          <w:bCs/>
          <w:color w:val="FF0000"/>
          <w:sz w:val="20"/>
          <w:highlight w:val="yellow"/>
        </w:rPr>
        <w:t xml:space="preserve"> 10)</w:t>
      </w:r>
    </w:p>
    <w:p w:rsidR="00E14083" w:rsidRPr="0058004A" w:rsidRDefault="00BE76CC" w:rsidP="0058004A">
      <w:pPr>
        <w:pStyle w:val="Sangra3detindependiente1"/>
        <w:spacing w:line="360" w:lineRule="auto"/>
        <w:ind w:firstLine="0"/>
        <w:rPr>
          <w:rFonts w:ascii="Times New Roman" w:hAnsi="Times New Roman" w:cs="Times New Roman"/>
          <w:sz w:val="22"/>
          <w:szCs w:val="22"/>
        </w:rPr>
      </w:pPr>
      <w:r w:rsidRPr="00423228">
        <w:rPr>
          <w:rFonts w:ascii="Times New Roman" w:hAnsi="Times New Roman" w:cs="Times New Roman"/>
          <w:color w:val="FF0000"/>
          <w:sz w:val="22"/>
          <w:szCs w:val="22"/>
          <w:highlight w:val="yellow"/>
        </w:rPr>
        <w:t>Tres Espacios</w:t>
      </w:r>
    </w:p>
    <w:p w:rsidR="00E14083" w:rsidRPr="0058004A" w:rsidRDefault="00E14083" w:rsidP="0058004A">
      <w:pPr>
        <w:pStyle w:val="Sangra3detindependiente1"/>
        <w:spacing w:line="360" w:lineRule="auto"/>
        <w:ind w:firstLine="0"/>
        <w:rPr>
          <w:rFonts w:ascii="Times New Roman" w:hAnsi="Times New Roman" w:cs="Times New Roman"/>
          <w:sz w:val="22"/>
          <w:szCs w:val="22"/>
        </w:rPr>
      </w:pPr>
    </w:p>
    <w:p w:rsidR="00E14083" w:rsidRPr="0058004A" w:rsidRDefault="00E14083" w:rsidP="0058004A">
      <w:pPr>
        <w:pStyle w:val="Sangra3detindependiente1"/>
        <w:spacing w:line="360" w:lineRule="auto"/>
        <w:ind w:firstLine="0"/>
        <w:rPr>
          <w:rFonts w:ascii="Times New Roman" w:hAnsi="Times New Roman" w:cs="Times New Roman"/>
          <w:sz w:val="22"/>
          <w:szCs w:val="22"/>
        </w:rPr>
      </w:pPr>
    </w:p>
    <w:p w:rsidR="00E14083" w:rsidRPr="00F30241" w:rsidRDefault="00BE76CC" w:rsidP="0058004A">
      <w:pPr>
        <w:pStyle w:val="Sangra3detindependiente1"/>
        <w:spacing w:line="360" w:lineRule="auto"/>
        <w:ind w:firstLine="0"/>
        <w:rPr>
          <w:rFonts w:ascii="Times New Roman" w:hAnsi="Times New Roman" w:cs="Times New Roman"/>
          <w:bCs/>
          <w:szCs w:val="24"/>
        </w:rPr>
      </w:pPr>
      <w:r w:rsidRPr="00865631">
        <w:rPr>
          <w:rFonts w:ascii="Times New Roman" w:hAnsi="Times New Roman" w:cs="Times New Roman"/>
          <w:b/>
          <w:szCs w:val="24"/>
        </w:rPr>
        <w:t xml:space="preserve">RESUMEN </w:t>
      </w:r>
      <w:r w:rsidRPr="00865631">
        <w:rPr>
          <w:rFonts w:ascii="Times New Roman" w:hAnsi="Times New Roman" w:cs="Times New Roman"/>
          <w:b/>
          <w:color w:val="FF0000"/>
          <w:szCs w:val="24"/>
          <w:highlight w:val="yellow"/>
        </w:rPr>
        <w:t xml:space="preserve">(Títulos Principales en Mayúsculas - </w:t>
      </w:r>
      <w:r w:rsidR="00CC48D9" w:rsidRPr="00865631">
        <w:rPr>
          <w:rFonts w:ascii="Times New Roman" w:hAnsi="Times New Roman" w:cs="Times New Roman"/>
          <w:b/>
          <w:color w:val="FF0000"/>
          <w:szCs w:val="24"/>
          <w:highlight w:val="yellow"/>
        </w:rPr>
        <w:t>Times New Roman</w:t>
      </w:r>
      <w:r w:rsidRPr="00865631">
        <w:rPr>
          <w:rFonts w:ascii="Times New Roman" w:hAnsi="Times New Roman" w:cs="Times New Roman"/>
          <w:b/>
          <w:color w:val="FF0000"/>
          <w:szCs w:val="24"/>
          <w:highlight w:val="yellow"/>
        </w:rPr>
        <w:t xml:space="preserve"> 12)</w:t>
      </w:r>
    </w:p>
    <w:p w:rsidR="00E14083" w:rsidRPr="00F30241" w:rsidRDefault="00E14083" w:rsidP="0058004A">
      <w:pPr>
        <w:pStyle w:val="Sangra3detindependiente1"/>
        <w:spacing w:line="360" w:lineRule="auto"/>
        <w:ind w:firstLine="0"/>
        <w:rPr>
          <w:rFonts w:ascii="Times New Roman" w:hAnsi="Times New Roman" w:cs="Times New Roman"/>
          <w:bCs/>
          <w:sz w:val="22"/>
          <w:szCs w:val="22"/>
        </w:rPr>
      </w:pPr>
    </w:p>
    <w:p w:rsidR="00E14083" w:rsidRPr="00F30241" w:rsidRDefault="00BE76CC" w:rsidP="0058004A">
      <w:pPr>
        <w:pStyle w:val="Sangra3detindependiente1"/>
        <w:spacing w:line="360" w:lineRule="auto"/>
        <w:ind w:firstLine="0"/>
        <w:rPr>
          <w:rFonts w:ascii="Times New Roman" w:hAnsi="Times New Roman" w:cs="Times New Roman"/>
          <w:bCs/>
          <w:sz w:val="22"/>
          <w:szCs w:val="22"/>
        </w:rPr>
      </w:pPr>
      <w:r w:rsidRPr="0058004A">
        <w:rPr>
          <w:rFonts w:ascii="Times New Roman" w:hAnsi="Times New Roman" w:cs="Times New Roman"/>
          <w:sz w:val="22"/>
          <w:szCs w:val="22"/>
        </w:rPr>
        <w:t xml:space="preserve">Entre los monumentos pertenecientes al patrimonio se incluye al patrimonio funerario, íntimamente relacionado con la historia de la ciudad, en este caso, La Plata. En el cementerio local existen aproximadamente dos mil quinientas bóvedas de diferentes períodos y estilos, construidas básicamente con mampostería de ladrillos y revestimientos... </w:t>
      </w:r>
      <w:r w:rsidRPr="0058004A">
        <w:rPr>
          <w:rFonts w:ascii="Times New Roman" w:hAnsi="Times New Roman" w:cs="Times New Roman"/>
          <w:bCs/>
          <w:sz w:val="22"/>
          <w:szCs w:val="22"/>
        </w:rPr>
        <w:t xml:space="preserve"> </w:t>
      </w:r>
      <w:r w:rsidRPr="00CC48D9">
        <w:rPr>
          <w:rFonts w:ascii="Times New Roman" w:hAnsi="Times New Roman" w:cs="Times New Roman"/>
          <w:bCs/>
          <w:color w:val="FF0000"/>
          <w:sz w:val="22"/>
          <w:szCs w:val="22"/>
          <w:highlight w:val="yellow"/>
        </w:rPr>
        <w:t xml:space="preserve">(Texto del trabajo: Alineación justificada, espaciado </w:t>
      </w:r>
      <w:r w:rsidR="00CC48D9" w:rsidRPr="00CC48D9">
        <w:rPr>
          <w:rFonts w:ascii="Times New Roman" w:hAnsi="Times New Roman" w:cs="Times New Roman"/>
          <w:bCs/>
          <w:color w:val="FF0000"/>
          <w:sz w:val="22"/>
          <w:szCs w:val="22"/>
          <w:highlight w:val="yellow"/>
        </w:rPr>
        <w:t>1.5</w:t>
      </w:r>
      <w:r w:rsidRPr="00CC48D9">
        <w:rPr>
          <w:rFonts w:ascii="Times New Roman" w:hAnsi="Times New Roman" w:cs="Times New Roman"/>
          <w:bCs/>
          <w:color w:val="FF0000"/>
          <w:sz w:val="22"/>
          <w:szCs w:val="22"/>
          <w:highlight w:val="yellow"/>
        </w:rPr>
        <w:t xml:space="preserve">, </w:t>
      </w:r>
      <w:r w:rsidR="00CC48D9" w:rsidRPr="00CC48D9">
        <w:rPr>
          <w:rFonts w:ascii="Times New Roman" w:hAnsi="Times New Roman" w:cs="Times New Roman"/>
          <w:bCs/>
          <w:color w:val="FF0000"/>
          <w:sz w:val="22"/>
          <w:szCs w:val="22"/>
          <w:highlight w:val="yellow"/>
        </w:rPr>
        <w:t>Times New Roman</w:t>
      </w:r>
      <w:r w:rsidRPr="00CC48D9">
        <w:rPr>
          <w:rFonts w:ascii="Times New Roman" w:hAnsi="Times New Roman" w:cs="Times New Roman"/>
          <w:bCs/>
          <w:color w:val="FF0000"/>
          <w:sz w:val="22"/>
          <w:szCs w:val="22"/>
          <w:highlight w:val="yellow"/>
        </w:rPr>
        <w:t xml:space="preserve"> 11)</w:t>
      </w:r>
    </w:p>
    <w:p w:rsidR="00E14083" w:rsidRPr="0058004A" w:rsidRDefault="00BE76CC" w:rsidP="0058004A">
      <w:pPr>
        <w:pStyle w:val="Sangra3detindependiente1"/>
        <w:spacing w:line="360" w:lineRule="auto"/>
        <w:ind w:firstLine="0"/>
        <w:rPr>
          <w:rFonts w:ascii="Times New Roman" w:hAnsi="Times New Roman" w:cs="Times New Roman"/>
          <w:sz w:val="22"/>
          <w:szCs w:val="22"/>
        </w:rPr>
      </w:pPr>
      <w:r w:rsidRPr="00CC48D9">
        <w:rPr>
          <w:rFonts w:ascii="Times New Roman" w:hAnsi="Times New Roman" w:cs="Times New Roman"/>
          <w:bCs/>
          <w:color w:val="FF0000"/>
          <w:sz w:val="22"/>
          <w:szCs w:val="22"/>
          <w:highlight w:val="yellow"/>
        </w:rPr>
        <w:t>Dos espacios</w:t>
      </w:r>
    </w:p>
    <w:p w:rsidR="00E14083" w:rsidRPr="0058004A" w:rsidRDefault="00E14083" w:rsidP="0058004A">
      <w:pPr>
        <w:pStyle w:val="Sangra3detindependiente1"/>
        <w:spacing w:line="360" w:lineRule="auto"/>
        <w:ind w:firstLine="0"/>
        <w:rPr>
          <w:rFonts w:ascii="Times New Roman" w:hAnsi="Times New Roman" w:cs="Times New Roman"/>
          <w:sz w:val="22"/>
          <w:szCs w:val="22"/>
        </w:rPr>
      </w:pPr>
    </w:p>
    <w:p w:rsidR="00E14083" w:rsidRPr="00865631" w:rsidRDefault="00BE76CC" w:rsidP="0058004A">
      <w:pPr>
        <w:pStyle w:val="Sangra3detindependiente1"/>
        <w:spacing w:line="360" w:lineRule="auto"/>
        <w:ind w:firstLine="0"/>
        <w:rPr>
          <w:rFonts w:ascii="Times New Roman" w:hAnsi="Times New Roman" w:cs="Times New Roman"/>
          <w:bCs/>
          <w:szCs w:val="24"/>
        </w:rPr>
      </w:pPr>
      <w:r w:rsidRPr="00865631">
        <w:rPr>
          <w:rFonts w:ascii="Times New Roman" w:hAnsi="Times New Roman" w:cs="Times New Roman"/>
          <w:b/>
          <w:szCs w:val="24"/>
        </w:rPr>
        <w:t>INTRODUCCIÓN</w:t>
      </w:r>
    </w:p>
    <w:p w:rsidR="00E14083" w:rsidRPr="0058004A" w:rsidRDefault="00E14083" w:rsidP="0058004A">
      <w:pPr>
        <w:pStyle w:val="Sangra3detindependiente1"/>
        <w:spacing w:line="360" w:lineRule="auto"/>
        <w:ind w:firstLine="0"/>
        <w:rPr>
          <w:rFonts w:ascii="Times New Roman" w:hAnsi="Times New Roman" w:cs="Times New Roman"/>
          <w:bCs/>
          <w:sz w:val="22"/>
          <w:szCs w:val="22"/>
        </w:rPr>
      </w:pPr>
    </w:p>
    <w:p w:rsidR="00E14083" w:rsidRPr="0058004A" w:rsidRDefault="00BE76CC" w:rsidP="0058004A">
      <w:pPr>
        <w:autoSpaceDE w:val="0"/>
        <w:spacing w:line="360" w:lineRule="auto"/>
        <w:ind w:firstLine="567"/>
        <w:jc w:val="both"/>
        <w:rPr>
          <w:sz w:val="22"/>
          <w:szCs w:val="22"/>
        </w:rPr>
      </w:pPr>
      <w:r w:rsidRPr="0058004A">
        <w:rPr>
          <w:sz w:val="22"/>
          <w:szCs w:val="22"/>
        </w:rPr>
        <w:t xml:space="preserve">Los cementerios son lugares patrimoniales por excelencia ya que en ellos se puede observar el pasado de una ciudad y reconocer a sus miembros más destacados. Los monumentos funerarios están ligados a la memoria de las familias, pero también a la historia. </w:t>
      </w:r>
      <w:r w:rsidRPr="00865631">
        <w:rPr>
          <w:color w:val="FF0000"/>
          <w:sz w:val="22"/>
          <w:szCs w:val="22"/>
          <w:highlight w:val="yellow"/>
        </w:rPr>
        <w:t>(Sangría primera línea 1 cm)</w:t>
      </w:r>
    </w:p>
    <w:p w:rsidR="00E14083" w:rsidRPr="0058004A" w:rsidRDefault="00E14083" w:rsidP="00F30241">
      <w:pPr>
        <w:autoSpaceDE w:val="0"/>
        <w:spacing w:line="360" w:lineRule="auto"/>
        <w:jc w:val="both"/>
        <w:rPr>
          <w:sz w:val="22"/>
          <w:szCs w:val="22"/>
        </w:rPr>
      </w:pPr>
    </w:p>
    <w:p w:rsidR="00E14083" w:rsidRPr="0058004A" w:rsidRDefault="00BE76CC" w:rsidP="0058004A">
      <w:pPr>
        <w:autoSpaceDE w:val="0"/>
        <w:spacing w:line="360" w:lineRule="auto"/>
        <w:ind w:firstLine="567"/>
        <w:jc w:val="both"/>
        <w:rPr>
          <w:sz w:val="22"/>
          <w:szCs w:val="22"/>
        </w:rPr>
      </w:pPr>
      <w:r w:rsidRPr="0058004A">
        <w:rPr>
          <w:sz w:val="22"/>
          <w:szCs w:val="22"/>
        </w:rPr>
        <w:t>En este caso, se analizaron las bóvedas de las familias Cerliani y Basset (K1 y F78 respectivamnete, según la</w:t>
      </w:r>
      <w:r w:rsidR="00865631">
        <w:rPr>
          <w:sz w:val="22"/>
          <w:szCs w:val="22"/>
        </w:rPr>
        <w:t xml:space="preserve"> zonificación del Cementerio) (F</w:t>
      </w:r>
      <w:r w:rsidRPr="0058004A">
        <w:rPr>
          <w:sz w:val="22"/>
          <w:szCs w:val="22"/>
        </w:rPr>
        <w:t>ig</w:t>
      </w:r>
      <w:r w:rsidR="00865631">
        <w:rPr>
          <w:sz w:val="22"/>
          <w:szCs w:val="22"/>
        </w:rPr>
        <w:t>.</w:t>
      </w:r>
      <w:r w:rsidRPr="0058004A">
        <w:rPr>
          <w:sz w:val="22"/>
          <w:szCs w:val="22"/>
        </w:rPr>
        <w:t xml:space="preserve"> 1). Lamentablemente, al no tener placas, fechas ni inscripciones, la administración del Cementerio no nos ha podido brindar mayores datos. Pese </w:t>
      </w:r>
      <w:r w:rsidRPr="0058004A">
        <w:rPr>
          <w:sz w:val="22"/>
          <w:szCs w:val="22"/>
        </w:rPr>
        <w:lastRenderedPageBreak/>
        <w:t>a no contar con una referencia histórica sobre los mausoleos o las familias, igual se efectuó el relevamiento debido a los materiales utilizados y la colonización de líquenes observada.</w:t>
      </w:r>
    </w:p>
    <w:p w:rsidR="00E14083" w:rsidRPr="0058004A" w:rsidRDefault="00E14083" w:rsidP="00865631">
      <w:pPr>
        <w:pStyle w:val="Sangra3detindependiente1"/>
        <w:spacing w:line="360" w:lineRule="auto"/>
        <w:ind w:firstLine="0"/>
        <w:rPr>
          <w:rFonts w:ascii="Times New Roman" w:hAnsi="Times New Roman" w:cs="Times New Roman"/>
          <w:sz w:val="22"/>
          <w:szCs w:val="22"/>
        </w:rPr>
      </w:pPr>
    </w:p>
    <w:p w:rsidR="00E14083" w:rsidRPr="00865631" w:rsidRDefault="00BE76CC" w:rsidP="0058004A">
      <w:pPr>
        <w:pStyle w:val="Sangra3detindependiente1"/>
        <w:spacing w:line="360" w:lineRule="auto"/>
        <w:ind w:firstLine="0"/>
        <w:rPr>
          <w:rFonts w:ascii="Times New Roman" w:hAnsi="Times New Roman" w:cs="Times New Roman"/>
          <w:b/>
          <w:szCs w:val="24"/>
        </w:rPr>
      </w:pPr>
      <w:r w:rsidRPr="00865631">
        <w:rPr>
          <w:rFonts w:ascii="Times New Roman" w:hAnsi="Times New Roman" w:cs="Times New Roman"/>
          <w:b/>
          <w:szCs w:val="24"/>
        </w:rPr>
        <w:t>MATERIALES Y METODOLOGIA</w:t>
      </w:r>
    </w:p>
    <w:p w:rsidR="00E14083" w:rsidRPr="00F30241" w:rsidRDefault="00E14083" w:rsidP="0058004A">
      <w:pPr>
        <w:pStyle w:val="Sangra3detindependiente1"/>
        <w:spacing w:line="360" w:lineRule="auto"/>
        <w:ind w:firstLine="0"/>
        <w:rPr>
          <w:rFonts w:ascii="Times New Roman" w:hAnsi="Times New Roman" w:cs="Times New Roman"/>
          <w:sz w:val="22"/>
          <w:szCs w:val="22"/>
        </w:rPr>
      </w:pPr>
    </w:p>
    <w:p w:rsidR="00E14083" w:rsidRPr="00865631" w:rsidRDefault="00BE76CC" w:rsidP="0058004A">
      <w:pPr>
        <w:pStyle w:val="Sangra3detindependiente1"/>
        <w:spacing w:line="360" w:lineRule="auto"/>
        <w:ind w:firstLine="0"/>
        <w:rPr>
          <w:rFonts w:ascii="Times New Roman" w:hAnsi="Times New Roman" w:cs="Times New Roman"/>
          <w:szCs w:val="24"/>
        </w:rPr>
      </w:pPr>
      <w:r w:rsidRPr="00865631">
        <w:rPr>
          <w:rFonts w:ascii="Times New Roman" w:hAnsi="Times New Roman" w:cs="Times New Roman"/>
          <w:b/>
          <w:szCs w:val="24"/>
        </w:rPr>
        <w:t xml:space="preserve">Características de los Materiales </w:t>
      </w:r>
      <w:r w:rsidRPr="00865631">
        <w:rPr>
          <w:rFonts w:ascii="Times New Roman" w:hAnsi="Times New Roman" w:cs="Times New Roman"/>
          <w:b/>
          <w:color w:val="FF0000"/>
          <w:szCs w:val="24"/>
          <w:highlight w:val="yellow"/>
        </w:rPr>
        <w:t xml:space="preserve">(Subtítulos en Minúsculas - </w:t>
      </w:r>
      <w:r w:rsidR="00865631" w:rsidRPr="00865631">
        <w:rPr>
          <w:rFonts w:ascii="Times New Roman" w:hAnsi="Times New Roman" w:cs="Times New Roman"/>
          <w:b/>
          <w:color w:val="FF0000"/>
          <w:szCs w:val="24"/>
          <w:highlight w:val="yellow"/>
        </w:rPr>
        <w:t>Times New Roman</w:t>
      </w:r>
      <w:r w:rsidRPr="00865631">
        <w:rPr>
          <w:rFonts w:ascii="Times New Roman" w:hAnsi="Times New Roman" w:cs="Times New Roman"/>
          <w:b/>
          <w:color w:val="FF0000"/>
          <w:szCs w:val="24"/>
          <w:highlight w:val="yellow"/>
        </w:rPr>
        <w:t xml:space="preserve"> 12)</w:t>
      </w:r>
    </w:p>
    <w:p w:rsidR="00E14083" w:rsidRPr="0058004A" w:rsidRDefault="00E14083" w:rsidP="00F30241">
      <w:pPr>
        <w:pStyle w:val="Sangra3detindependiente1"/>
        <w:spacing w:line="360" w:lineRule="auto"/>
        <w:ind w:firstLine="0"/>
        <w:rPr>
          <w:rFonts w:ascii="Times New Roman" w:hAnsi="Times New Roman" w:cs="Times New Roman"/>
          <w:sz w:val="22"/>
          <w:szCs w:val="22"/>
        </w:rPr>
      </w:pPr>
    </w:p>
    <w:p w:rsidR="00E14083" w:rsidRPr="0058004A" w:rsidRDefault="00BE76CC" w:rsidP="0058004A">
      <w:pPr>
        <w:pStyle w:val="Sangra3detindependiente1"/>
        <w:spacing w:line="360" w:lineRule="auto"/>
        <w:ind w:firstLine="567"/>
        <w:rPr>
          <w:rFonts w:ascii="Times New Roman" w:hAnsi="Times New Roman" w:cs="Times New Roman"/>
          <w:bCs/>
          <w:sz w:val="22"/>
          <w:szCs w:val="22"/>
        </w:rPr>
      </w:pPr>
      <w:r w:rsidRPr="0058004A">
        <w:rPr>
          <w:rFonts w:ascii="Times New Roman" w:hAnsi="Times New Roman" w:cs="Times New Roman"/>
          <w:sz w:val="22"/>
          <w:szCs w:val="22"/>
        </w:rPr>
        <w:t>La roca fue fotografiada tomando como referencia una escala calibrada para analizar correctamente el color y medir el tamaño de grano, comparado con una muestra testigo. Estas fotos fueron observadas y analizadas por el personal de la sección Mineralogía y Petrología del LEMIT.</w:t>
      </w:r>
    </w:p>
    <w:p w:rsidR="00E14083" w:rsidRPr="0058004A" w:rsidRDefault="00E14083" w:rsidP="00F30241">
      <w:pPr>
        <w:pStyle w:val="Sangra3detindependiente1"/>
        <w:spacing w:line="360" w:lineRule="auto"/>
        <w:ind w:firstLine="0"/>
        <w:rPr>
          <w:rFonts w:ascii="Times New Roman" w:hAnsi="Times New Roman" w:cs="Times New Roman"/>
          <w:bCs/>
          <w:sz w:val="22"/>
          <w:szCs w:val="22"/>
        </w:rPr>
      </w:pPr>
    </w:p>
    <w:p w:rsidR="00E14083" w:rsidRPr="0058004A" w:rsidRDefault="00E14083" w:rsidP="00F30241">
      <w:pPr>
        <w:pStyle w:val="Sangra3detindependiente1"/>
        <w:spacing w:line="360" w:lineRule="auto"/>
        <w:ind w:firstLine="0"/>
        <w:rPr>
          <w:rFonts w:ascii="Times New Roman" w:hAnsi="Times New Roman" w:cs="Times New Roman"/>
          <w:bCs/>
          <w:sz w:val="22"/>
          <w:szCs w:val="22"/>
        </w:rPr>
      </w:pPr>
    </w:p>
    <w:p w:rsidR="00E14083" w:rsidRPr="0058004A" w:rsidRDefault="00BE76CC" w:rsidP="00865631">
      <w:pPr>
        <w:pStyle w:val="Sangra3detindependiente1"/>
        <w:spacing w:line="360" w:lineRule="auto"/>
        <w:ind w:firstLine="0"/>
        <w:jc w:val="center"/>
        <w:rPr>
          <w:rFonts w:ascii="Times New Roman" w:hAnsi="Times New Roman" w:cs="Times New Roman"/>
          <w:bCs/>
          <w:sz w:val="22"/>
          <w:szCs w:val="22"/>
        </w:rPr>
      </w:pPr>
      <w:r w:rsidRPr="00865631">
        <w:rPr>
          <w:rFonts w:ascii="Times New Roman" w:hAnsi="Times New Roman" w:cs="Times New Roman"/>
          <w:bCs/>
          <w:sz w:val="22"/>
          <w:szCs w:val="22"/>
        </w:rPr>
        <w:t xml:space="preserve">Tabla 1: Composición de la roca. </w:t>
      </w:r>
      <w:r w:rsidRPr="00865631">
        <w:rPr>
          <w:rFonts w:ascii="Times New Roman" w:hAnsi="Times New Roman" w:cs="Times New Roman"/>
          <w:b/>
          <w:bCs/>
          <w:color w:val="FF0000"/>
          <w:sz w:val="20"/>
          <w:highlight w:val="yellow"/>
        </w:rPr>
        <w:t>(</w:t>
      </w:r>
      <w:r w:rsidR="00865631" w:rsidRPr="00865631">
        <w:rPr>
          <w:rFonts w:ascii="Times New Roman" w:hAnsi="Times New Roman" w:cs="Times New Roman"/>
          <w:b/>
          <w:color w:val="FF0000"/>
          <w:sz w:val="20"/>
          <w:highlight w:val="yellow"/>
        </w:rPr>
        <w:t xml:space="preserve">Times New Roman </w:t>
      </w:r>
      <w:r w:rsidRPr="00865631">
        <w:rPr>
          <w:rFonts w:ascii="Times New Roman" w:hAnsi="Times New Roman" w:cs="Times New Roman"/>
          <w:b/>
          <w:bCs/>
          <w:color w:val="FF0000"/>
          <w:sz w:val="20"/>
          <w:highlight w:val="yellow"/>
        </w:rPr>
        <w:t>10)</w:t>
      </w:r>
    </w:p>
    <w:p w:rsidR="00E14083" w:rsidRPr="0058004A" w:rsidRDefault="00E14083" w:rsidP="00865631">
      <w:pPr>
        <w:pStyle w:val="Sangra3detindependiente1"/>
        <w:spacing w:line="360" w:lineRule="auto"/>
        <w:ind w:firstLine="567"/>
        <w:jc w:val="center"/>
        <w:rPr>
          <w:rFonts w:ascii="Times New Roman" w:hAnsi="Times New Roman" w:cs="Times New Roman"/>
          <w:bC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2085"/>
        <w:gridCol w:w="2523"/>
      </w:tblGrid>
      <w:tr w:rsidR="00E14083" w:rsidRPr="0058004A" w:rsidTr="00865631">
        <w:trPr>
          <w:trHeight w:val="423"/>
          <w:jc w:val="center"/>
        </w:trPr>
        <w:tc>
          <w:tcPr>
            <w:tcW w:w="2085" w:type="dxa"/>
            <w:tcBorders>
              <w:top w:val="single" w:sz="12" w:space="0" w:color="000000"/>
              <w:left w:val="single" w:sz="12" w:space="0" w:color="000000"/>
              <w:bottom w:val="single" w:sz="12" w:space="0" w:color="000000"/>
            </w:tcBorders>
            <w:shd w:val="clear" w:color="auto" w:fill="auto"/>
            <w:vAlign w:val="center"/>
          </w:tcPr>
          <w:p w:rsidR="00E14083" w:rsidRPr="0058004A" w:rsidRDefault="00BE76CC" w:rsidP="00865631">
            <w:pPr>
              <w:spacing w:line="360" w:lineRule="auto"/>
              <w:jc w:val="center"/>
              <w:rPr>
                <w:sz w:val="22"/>
                <w:szCs w:val="22"/>
              </w:rPr>
            </w:pPr>
            <w:r w:rsidRPr="0058004A">
              <w:rPr>
                <w:sz w:val="22"/>
                <w:szCs w:val="22"/>
              </w:rPr>
              <w:t>Mineral</w:t>
            </w:r>
          </w:p>
        </w:tc>
        <w:tc>
          <w:tcPr>
            <w:tcW w:w="2523"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E14083" w:rsidRPr="0058004A" w:rsidRDefault="00BE76CC" w:rsidP="00865631">
            <w:pPr>
              <w:spacing w:line="360" w:lineRule="auto"/>
              <w:jc w:val="center"/>
              <w:rPr>
                <w:sz w:val="22"/>
                <w:szCs w:val="22"/>
              </w:rPr>
            </w:pPr>
            <w:r w:rsidRPr="0058004A">
              <w:rPr>
                <w:sz w:val="22"/>
                <w:szCs w:val="22"/>
              </w:rPr>
              <w:t>%</w:t>
            </w:r>
          </w:p>
        </w:tc>
      </w:tr>
      <w:tr w:rsidR="00E14083" w:rsidRPr="0058004A" w:rsidTr="00865631">
        <w:trPr>
          <w:trHeight w:val="270"/>
          <w:jc w:val="center"/>
        </w:trPr>
        <w:tc>
          <w:tcPr>
            <w:tcW w:w="2085" w:type="dxa"/>
            <w:tcBorders>
              <w:top w:val="single" w:sz="12" w:space="0" w:color="000000"/>
              <w:left w:val="single" w:sz="4" w:space="0" w:color="000000"/>
              <w:bottom w:val="single" w:sz="4" w:space="0" w:color="000000"/>
            </w:tcBorders>
            <w:shd w:val="clear" w:color="auto" w:fill="auto"/>
            <w:vAlign w:val="bottom"/>
          </w:tcPr>
          <w:p w:rsidR="00E14083" w:rsidRPr="0058004A" w:rsidRDefault="00BE76CC" w:rsidP="00865631">
            <w:pPr>
              <w:spacing w:line="360" w:lineRule="auto"/>
              <w:jc w:val="center"/>
              <w:rPr>
                <w:sz w:val="22"/>
                <w:szCs w:val="22"/>
              </w:rPr>
            </w:pPr>
            <w:r w:rsidRPr="0058004A">
              <w:rPr>
                <w:sz w:val="22"/>
                <w:szCs w:val="22"/>
              </w:rPr>
              <w:t>Cuarzo</w:t>
            </w:r>
          </w:p>
        </w:tc>
        <w:tc>
          <w:tcPr>
            <w:tcW w:w="2523" w:type="dxa"/>
            <w:tcBorders>
              <w:top w:val="single" w:sz="12" w:space="0" w:color="000000"/>
              <w:left w:val="single" w:sz="4" w:space="0" w:color="000000"/>
              <w:bottom w:val="single" w:sz="4" w:space="0" w:color="000000"/>
              <w:right w:val="single" w:sz="4" w:space="0" w:color="000000"/>
            </w:tcBorders>
            <w:shd w:val="clear" w:color="auto" w:fill="auto"/>
            <w:vAlign w:val="bottom"/>
          </w:tcPr>
          <w:p w:rsidR="00E14083" w:rsidRPr="0058004A" w:rsidRDefault="00BE76CC" w:rsidP="00865631">
            <w:pPr>
              <w:spacing w:line="360" w:lineRule="auto"/>
              <w:jc w:val="center"/>
              <w:rPr>
                <w:sz w:val="22"/>
                <w:szCs w:val="22"/>
              </w:rPr>
            </w:pPr>
            <w:r w:rsidRPr="0058004A">
              <w:rPr>
                <w:sz w:val="22"/>
                <w:szCs w:val="22"/>
              </w:rPr>
              <w:t>66,0</w:t>
            </w:r>
          </w:p>
        </w:tc>
      </w:tr>
      <w:tr w:rsidR="00E14083" w:rsidRPr="0058004A" w:rsidTr="00865631">
        <w:trPr>
          <w:trHeight w:val="255"/>
          <w:jc w:val="center"/>
        </w:trPr>
        <w:tc>
          <w:tcPr>
            <w:tcW w:w="2085" w:type="dxa"/>
            <w:tcBorders>
              <w:left w:val="single" w:sz="4" w:space="0" w:color="000000"/>
              <w:bottom w:val="single" w:sz="4" w:space="0" w:color="000000"/>
            </w:tcBorders>
            <w:shd w:val="clear" w:color="auto" w:fill="auto"/>
            <w:vAlign w:val="bottom"/>
          </w:tcPr>
          <w:p w:rsidR="00E14083" w:rsidRPr="0058004A" w:rsidRDefault="00BE76CC" w:rsidP="00865631">
            <w:pPr>
              <w:spacing w:line="360" w:lineRule="auto"/>
              <w:jc w:val="center"/>
              <w:rPr>
                <w:sz w:val="22"/>
                <w:szCs w:val="22"/>
              </w:rPr>
            </w:pPr>
            <w:r w:rsidRPr="0058004A">
              <w:rPr>
                <w:sz w:val="22"/>
                <w:szCs w:val="22"/>
              </w:rPr>
              <w:t>Plagioclasa</w:t>
            </w:r>
          </w:p>
        </w:tc>
        <w:tc>
          <w:tcPr>
            <w:tcW w:w="2523" w:type="dxa"/>
            <w:tcBorders>
              <w:left w:val="single" w:sz="4" w:space="0" w:color="000000"/>
              <w:bottom w:val="single" w:sz="4" w:space="0" w:color="000000"/>
              <w:right w:val="single" w:sz="4" w:space="0" w:color="000000"/>
            </w:tcBorders>
            <w:shd w:val="clear" w:color="auto" w:fill="auto"/>
            <w:vAlign w:val="bottom"/>
          </w:tcPr>
          <w:p w:rsidR="00E14083" w:rsidRPr="0058004A" w:rsidRDefault="00BE76CC" w:rsidP="00865631">
            <w:pPr>
              <w:spacing w:line="360" w:lineRule="auto"/>
              <w:jc w:val="center"/>
              <w:rPr>
                <w:sz w:val="22"/>
                <w:szCs w:val="22"/>
              </w:rPr>
            </w:pPr>
            <w:r w:rsidRPr="0058004A">
              <w:rPr>
                <w:sz w:val="22"/>
                <w:szCs w:val="22"/>
              </w:rPr>
              <w:t>21,4</w:t>
            </w:r>
          </w:p>
        </w:tc>
      </w:tr>
      <w:tr w:rsidR="00E14083" w:rsidRPr="0058004A" w:rsidTr="00865631">
        <w:trPr>
          <w:trHeight w:val="255"/>
          <w:jc w:val="center"/>
        </w:trPr>
        <w:tc>
          <w:tcPr>
            <w:tcW w:w="2085" w:type="dxa"/>
            <w:tcBorders>
              <w:left w:val="single" w:sz="4" w:space="0" w:color="000000"/>
              <w:bottom w:val="single" w:sz="4" w:space="0" w:color="000000"/>
            </w:tcBorders>
            <w:shd w:val="clear" w:color="auto" w:fill="auto"/>
            <w:vAlign w:val="bottom"/>
          </w:tcPr>
          <w:p w:rsidR="00E14083" w:rsidRPr="0058004A" w:rsidRDefault="00BE76CC" w:rsidP="00865631">
            <w:pPr>
              <w:spacing w:line="360" w:lineRule="auto"/>
              <w:jc w:val="center"/>
              <w:rPr>
                <w:sz w:val="22"/>
                <w:szCs w:val="22"/>
              </w:rPr>
            </w:pPr>
            <w:r w:rsidRPr="0058004A">
              <w:rPr>
                <w:sz w:val="22"/>
                <w:szCs w:val="22"/>
              </w:rPr>
              <w:t>Mica</w:t>
            </w:r>
          </w:p>
        </w:tc>
        <w:tc>
          <w:tcPr>
            <w:tcW w:w="2523" w:type="dxa"/>
            <w:tcBorders>
              <w:left w:val="single" w:sz="4" w:space="0" w:color="000000"/>
              <w:bottom w:val="single" w:sz="4" w:space="0" w:color="000000"/>
              <w:right w:val="single" w:sz="4" w:space="0" w:color="000000"/>
            </w:tcBorders>
            <w:shd w:val="clear" w:color="auto" w:fill="auto"/>
            <w:vAlign w:val="bottom"/>
          </w:tcPr>
          <w:p w:rsidR="00E14083" w:rsidRPr="0058004A" w:rsidRDefault="00BE76CC" w:rsidP="00865631">
            <w:pPr>
              <w:spacing w:line="360" w:lineRule="auto"/>
              <w:jc w:val="center"/>
              <w:rPr>
                <w:sz w:val="22"/>
                <w:szCs w:val="22"/>
              </w:rPr>
            </w:pPr>
            <w:r w:rsidRPr="0058004A">
              <w:rPr>
                <w:sz w:val="22"/>
                <w:szCs w:val="22"/>
              </w:rPr>
              <w:t>3,6</w:t>
            </w:r>
          </w:p>
        </w:tc>
      </w:tr>
    </w:tbl>
    <w:p w:rsidR="00E14083" w:rsidRPr="0058004A" w:rsidRDefault="00E14083" w:rsidP="00F30241">
      <w:pPr>
        <w:pStyle w:val="Sangra3detindependiente1"/>
        <w:spacing w:line="360" w:lineRule="auto"/>
        <w:ind w:firstLine="0"/>
        <w:rPr>
          <w:rFonts w:ascii="Times New Roman" w:hAnsi="Times New Roman" w:cs="Times New Roman"/>
          <w:sz w:val="22"/>
          <w:szCs w:val="22"/>
        </w:rPr>
      </w:pPr>
    </w:p>
    <w:p w:rsidR="00E14083" w:rsidRPr="00865631" w:rsidRDefault="00BE76CC" w:rsidP="0058004A">
      <w:pPr>
        <w:pStyle w:val="Sangra3detindependiente1"/>
        <w:spacing w:line="360" w:lineRule="auto"/>
        <w:ind w:firstLine="0"/>
        <w:rPr>
          <w:rFonts w:ascii="Times New Roman" w:hAnsi="Times New Roman" w:cs="Times New Roman"/>
          <w:bCs/>
          <w:szCs w:val="24"/>
        </w:rPr>
      </w:pPr>
      <w:r w:rsidRPr="00865631">
        <w:rPr>
          <w:rFonts w:ascii="Times New Roman" w:hAnsi="Times New Roman" w:cs="Times New Roman"/>
          <w:b/>
          <w:szCs w:val="24"/>
        </w:rPr>
        <w:t>RESULTADOS Y DISCUSIÓN</w:t>
      </w:r>
    </w:p>
    <w:p w:rsidR="00E14083" w:rsidRPr="0058004A" w:rsidRDefault="00E14083" w:rsidP="0058004A">
      <w:pPr>
        <w:pStyle w:val="Sangra3detindependiente1"/>
        <w:spacing w:line="360" w:lineRule="auto"/>
        <w:ind w:firstLine="0"/>
        <w:rPr>
          <w:rFonts w:ascii="Times New Roman" w:hAnsi="Times New Roman" w:cs="Times New Roman"/>
          <w:bCs/>
          <w:sz w:val="22"/>
          <w:szCs w:val="22"/>
        </w:rPr>
      </w:pPr>
    </w:p>
    <w:p w:rsidR="00E14083" w:rsidRPr="0058004A" w:rsidRDefault="00BE76CC" w:rsidP="0058004A">
      <w:pPr>
        <w:pStyle w:val="Sangra3detindependiente1"/>
        <w:spacing w:line="360" w:lineRule="auto"/>
        <w:ind w:firstLine="708"/>
        <w:rPr>
          <w:rFonts w:ascii="Times New Roman" w:hAnsi="Times New Roman" w:cs="Times New Roman"/>
          <w:bCs/>
          <w:sz w:val="22"/>
          <w:szCs w:val="22"/>
        </w:rPr>
      </w:pPr>
      <w:r w:rsidRPr="0058004A">
        <w:rPr>
          <w:rFonts w:ascii="Times New Roman" w:hAnsi="Times New Roman" w:cs="Times New Roman"/>
          <w:sz w:val="22"/>
          <w:szCs w:val="22"/>
        </w:rPr>
        <w:t xml:space="preserve">En lo que respecta a </w:t>
      </w:r>
      <w:r w:rsidRPr="0058004A">
        <w:rPr>
          <w:rFonts w:ascii="Times New Roman" w:hAnsi="Times New Roman" w:cs="Times New Roman"/>
          <w:i/>
          <w:iCs/>
          <w:sz w:val="22"/>
          <w:szCs w:val="22"/>
        </w:rPr>
        <w:t xml:space="preserve">Xanthoparmelia </w:t>
      </w:r>
      <w:r w:rsidRPr="0058004A">
        <w:rPr>
          <w:rFonts w:ascii="Times New Roman" w:hAnsi="Times New Roman" w:cs="Times New Roman"/>
          <w:sz w:val="22"/>
          <w:szCs w:val="22"/>
        </w:rPr>
        <w:t xml:space="preserve">y </w:t>
      </w:r>
      <w:r w:rsidRPr="0058004A">
        <w:rPr>
          <w:rFonts w:ascii="Times New Roman" w:hAnsi="Times New Roman" w:cs="Times New Roman"/>
          <w:i/>
          <w:iCs/>
          <w:sz w:val="22"/>
          <w:szCs w:val="22"/>
        </w:rPr>
        <w:t>Xanthoria</w:t>
      </w:r>
      <w:r w:rsidRPr="0058004A">
        <w:rPr>
          <w:rFonts w:ascii="Times New Roman" w:hAnsi="Times New Roman" w:cs="Times New Roman"/>
          <w:sz w:val="22"/>
          <w:szCs w:val="22"/>
        </w:rPr>
        <w:t>, al ser líquenes foliosos, pueden afectar causando pequeños desprendimientos del sustrato que se adhiere a los ricines (estructuras a modo de raíces que permiten al liquen fijarse al sustrato) [1]. Tal como se observa en el esquema, mientras el liquen se halla hidratado, los ricines se adhieren al sustrato, pero al secarse, se encoge, disminuye su tamaño y al elevarse los bordes por la desecación, los ricines se levantan también, arrastrando trozos del sustrato.</w:t>
      </w:r>
    </w:p>
    <w:p w:rsidR="00E14083" w:rsidRPr="0058004A" w:rsidRDefault="00E14083" w:rsidP="0058004A">
      <w:pPr>
        <w:pStyle w:val="Sangra3detindependiente1"/>
        <w:spacing w:line="360" w:lineRule="auto"/>
        <w:ind w:firstLine="0"/>
        <w:rPr>
          <w:rFonts w:ascii="Times New Roman" w:hAnsi="Times New Roman" w:cs="Times New Roman"/>
          <w:bCs/>
          <w:sz w:val="22"/>
          <w:szCs w:val="22"/>
        </w:rPr>
      </w:pPr>
    </w:p>
    <w:p w:rsidR="00E14083" w:rsidRPr="0058004A" w:rsidRDefault="007F3A29" w:rsidP="00865631">
      <w:pPr>
        <w:pStyle w:val="Sangra3detindependiente1"/>
        <w:spacing w:line="360" w:lineRule="auto"/>
        <w:ind w:firstLine="0"/>
        <w:jc w:val="center"/>
        <w:rPr>
          <w:rFonts w:ascii="Times New Roman" w:hAnsi="Times New Roman" w:cs="Times New Roman"/>
          <w:bCs/>
          <w:sz w:val="22"/>
          <w:szCs w:val="22"/>
        </w:rPr>
      </w:pPr>
      <w:r w:rsidRPr="0058004A">
        <w:rPr>
          <w:rFonts w:ascii="Times New Roman" w:hAnsi="Times New Roman" w:cs="Times New Roman"/>
          <w:noProof/>
          <w:sz w:val="22"/>
          <w:szCs w:val="22"/>
          <w:lang w:val="en-US" w:eastAsia="en-US"/>
        </w:rPr>
        <w:lastRenderedPageBreak/>
        <w:drawing>
          <wp:inline distT="0" distB="0" distL="0" distR="0">
            <wp:extent cx="3045460" cy="21786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5460" cy="2178685"/>
                    </a:xfrm>
                    <a:prstGeom prst="rect">
                      <a:avLst/>
                    </a:prstGeom>
                    <a:solidFill>
                      <a:srgbClr val="FFFFFF"/>
                    </a:solidFill>
                    <a:ln>
                      <a:noFill/>
                    </a:ln>
                  </pic:spPr>
                </pic:pic>
              </a:graphicData>
            </a:graphic>
          </wp:inline>
        </w:drawing>
      </w:r>
    </w:p>
    <w:p w:rsidR="00E14083" w:rsidRPr="00865631" w:rsidRDefault="00BE76CC" w:rsidP="00865631">
      <w:pPr>
        <w:pStyle w:val="Sangra3detindependiente1"/>
        <w:spacing w:line="360" w:lineRule="auto"/>
        <w:ind w:firstLine="0"/>
        <w:jc w:val="center"/>
        <w:rPr>
          <w:rFonts w:ascii="Times New Roman" w:hAnsi="Times New Roman" w:cs="Times New Roman"/>
          <w:sz w:val="20"/>
        </w:rPr>
      </w:pPr>
      <w:r w:rsidRPr="00865631">
        <w:rPr>
          <w:rFonts w:ascii="Times New Roman" w:hAnsi="Times New Roman" w:cs="Times New Roman"/>
          <w:bCs/>
          <w:sz w:val="20"/>
        </w:rPr>
        <w:t>Fig</w:t>
      </w:r>
      <w:r w:rsidR="00865631" w:rsidRPr="00865631">
        <w:rPr>
          <w:rFonts w:ascii="Times New Roman" w:hAnsi="Times New Roman" w:cs="Times New Roman"/>
          <w:bCs/>
          <w:sz w:val="20"/>
        </w:rPr>
        <w:t>.</w:t>
      </w:r>
      <w:r w:rsidRPr="00865631">
        <w:rPr>
          <w:rFonts w:ascii="Times New Roman" w:hAnsi="Times New Roman" w:cs="Times New Roman"/>
          <w:bCs/>
          <w:sz w:val="20"/>
        </w:rPr>
        <w:t xml:space="preserve"> 1: </w:t>
      </w:r>
      <w:r w:rsidRPr="00865631">
        <w:rPr>
          <w:rFonts w:ascii="Times New Roman" w:hAnsi="Times New Roman" w:cs="Times New Roman"/>
          <w:sz w:val="20"/>
        </w:rPr>
        <w:t>Acción sobre el sustrato. a: hidratado c: deshidratado</w:t>
      </w:r>
      <w:r w:rsidRPr="00865631">
        <w:rPr>
          <w:rFonts w:ascii="Times New Roman" w:hAnsi="Times New Roman" w:cs="Times New Roman"/>
          <w:bCs/>
          <w:sz w:val="20"/>
        </w:rPr>
        <w:t>.</w:t>
      </w:r>
      <w:r w:rsidR="00865631" w:rsidRPr="00865631">
        <w:rPr>
          <w:rFonts w:ascii="Times New Roman" w:hAnsi="Times New Roman" w:cs="Times New Roman"/>
          <w:bCs/>
          <w:sz w:val="20"/>
        </w:rPr>
        <w:t xml:space="preserve"> </w:t>
      </w:r>
      <w:r w:rsidR="00865631" w:rsidRPr="00865631">
        <w:rPr>
          <w:rFonts w:ascii="Times New Roman" w:hAnsi="Times New Roman" w:cs="Times New Roman"/>
          <w:b/>
          <w:bCs/>
          <w:color w:val="FF0000"/>
          <w:sz w:val="20"/>
          <w:highlight w:val="yellow"/>
        </w:rPr>
        <w:t>(</w:t>
      </w:r>
      <w:r w:rsidR="00865631" w:rsidRPr="00865631">
        <w:rPr>
          <w:rFonts w:ascii="Times New Roman" w:hAnsi="Times New Roman" w:cs="Times New Roman"/>
          <w:b/>
          <w:color w:val="FF0000"/>
          <w:sz w:val="20"/>
          <w:highlight w:val="yellow"/>
        </w:rPr>
        <w:t xml:space="preserve">Times New Roman </w:t>
      </w:r>
      <w:r w:rsidR="00865631" w:rsidRPr="00865631">
        <w:rPr>
          <w:rFonts w:ascii="Times New Roman" w:hAnsi="Times New Roman" w:cs="Times New Roman"/>
          <w:b/>
          <w:bCs/>
          <w:color w:val="FF0000"/>
          <w:sz w:val="20"/>
          <w:highlight w:val="yellow"/>
        </w:rPr>
        <w:t>10)</w:t>
      </w:r>
    </w:p>
    <w:p w:rsidR="00E14083" w:rsidRPr="0058004A" w:rsidRDefault="00E14083" w:rsidP="0058004A">
      <w:pPr>
        <w:pStyle w:val="Sangra3detindependiente1"/>
        <w:spacing w:line="360" w:lineRule="auto"/>
        <w:ind w:firstLine="0"/>
        <w:rPr>
          <w:rFonts w:ascii="Times New Roman" w:hAnsi="Times New Roman" w:cs="Times New Roman"/>
          <w:sz w:val="22"/>
          <w:szCs w:val="22"/>
        </w:rPr>
      </w:pPr>
    </w:p>
    <w:p w:rsidR="00E14083" w:rsidRPr="0058004A" w:rsidRDefault="00E14083" w:rsidP="0058004A">
      <w:pPr>
        <w:pStyle w:val="Sangra3detindependiente1"/>
        <w:spacing w:line="360" w:lineRule="auto"/>
        <w:ind w:firstLine="0"/>
        <w:rPr>
          <w:rFonts w:ascii="Times New Roman" w:hAnsi="Times New Roman" w:cs="Times New Roman"/>
          <w:b/>
          <w:sz w:val="22"/>
          <w:szCs w:val="22"/>
        </w:rPr>
      </w:pPr>
    </w:p>
    <w:p w:rsidR="00E14083" w:rsidRPr="00865631" w:rsidRDefault="00BE76CC" w:rsidP="0058004A">
      <w:pPr>
        <w:pStyle w:val="Sangra3detindependiente1"/>
        <w:spacing w:line="360" w:lineRule="auto"/>
        <w:ind w:firstLine="0"/>
        <w:rPr>
          <w:rFonts w:ascii="Times New Roman" w:hAnsi="Times New Roman" w:cs="Times New Roman"/>
          <w:bCs/>
          <w:szCs w:val="24"/>
        </w:rPr>
      </w:pPr>
      <w:r w:rsidRPr="00865631">
        <w:rPr>
          <w:rFonts w:ascii="Times New Roman" w:hAnsi="Times New Roman" w:cs="Times New Roman"/>
          <w:b/>
          <w:szCs w:val="24"/>
        </w:rPr>
        <w:t>CONCLUSIONES</w:t>
      </w:r>
    </w:p>
    <w:p w:rsidR="00E14083" w:rsidRPr="0058004A" w:rsidRDefault="00E14083" w:rsidP="0058004A">
      <w:pPr>
        <w:pStyle w:val="Sangra3detindependiente1"/>
        <w:spacing w:line="360" w:lineRule="auto"/>
        <w:ind w:firstLine="0"/>
        <w:rPr>
          <w:rFonts w:ascii="Times New Roman" w:hAnsi="Times New Roman" w:cs="Times New Roman"/>
          <w:bCs/>
          <w:sz w:val="22"/>
          <w:szCs w:val="22"/>
        </w:rPr>
      </w:pPr>
    </w:p>
    <w:p w:rsidR="00E14083" w:rsidRPr="0058004A" w:rsidRDefault="00BE76CC" w:rsidP="0058004A">
      <w:pPr>
        <w:pStyle w:val="Sangra3detindependiente1"/>
        <w:spacing w:line="360" w:lineRule="auto"/>
        <w:ind w:firstLine="708"/>
        <w:rPr>
          <w:rFonts w:ascii="Times New Roman" w:hAnsi="Times New Roman" w:cs="Times New Roman"/>
          <w:sz w:val="22"/>
          <w:szCs w:val="22"/>
        </w:rPr>
      </w:pPr>
      <w:r w:rsidRPr="0058004A">
        <w:rPr>
          <w:rFonts w:ascii="Times New Roman" w:hAnsi="Times New Roman" w:cs="Times New Roman"/>
          <w:sz w:val="22"/>
          <w:szCs w:val="22"/>
        </w:rPr>
        <w:t>En los mausoleos estudiados se observa el desarrollo de líquenes sobre los revestimientos de granito en bruto, no pulido, siendo especies que no se observan con frecuencia creciendo sobre morteros de cemento. Sin embargo, y a pesar de la rugosidad, la mayor cobertura se da en las superficies inclinadas de las basas.</w:t>
      </w:r>
    </w:p>
    <w:p w:rsidR="00E14083" w:rsidRPr="0058004A" w:rsidRDefault="00E14083" w:rsidP="0058004A">
      <w:pPr>
        <w:pStyle w:val="Sangra3detindependiente1"/>
        <w:spacing w:line="360" w:lineRule="auto"/>
        <w:ind w:firstLine="0"/>
        <w:rPr>
          <w:rFonts w:ascii="Times New Roman" w:hAnsi="Times New Roman" w:cs="Times New Roman"/>
          <w:sz w:val="22"/>
          <w:szCs w:val="22"/>
        </w:rPr>
      </w:pPr>
    </w:p>
    <w:p w:rsidR="00E14083" w:rsidRPr="00865631" w:rsidRDefault="00BE76CC" w:rsidP="0058004A">
      <w:pPr>
        <w:pStyle w:val="Sangra3detindependiente1"/>
        <w:spacing w:line="360" w:lineRule="auto"/>
        <w:ind w:firstLine="0"/>
        <w:rPr>
          <w:rFonts w:ascii="Times New Roman" w:hAnsi="Times New Roman" w:cs="Times New Roman"/>
          <w:bCs/>
          <w:szCs w:val="24"/>
        </w:rPr>
      </w:pPr>
      <w:r w:rsidRPr="00865631">
        <w:rPr>
          <w:rFonts w:ascii="Times New Roman" w:hAnsi="Times New Roman" w:cs="Times New Roman"/>
          <w:b/>
          <w:szCs w:val="24"/>
        </w:rPr>
        <w:t>REFERENCIAS</w:t>
      </w:r>
    </w:p>
    <w:p w:rsidR="00E14083" w:rsidRPr="0058004A" w:rsidRDefault="00E14083" w:rsidP="0058004A">
      <w:pPr>
        <w:pStyle w:val="Sangra3detindependiente1"/>
        <w:spacing w:line="360" w:lineRule="auto"/>
        <w:ind w:firstLine="0"/>
        <w:rPr>
          <w:rFonts w:ascii="Times New Roman" w:hAnsi="Times New Roman" w:cs="Times New Roman"/>
          <w:bCs/>
          <w:sz w:val="22"/>
          <w:szCs w:val="22"/>
        </w:rPr>
      </w:pPr>
    </w:p>
    <w:p w:rsidR="00BE76CC" w:rsidRPr="0003040E" w:rsidRDefault="00BE76CC" w:rsidP="0003040E">
      <w:pPr>
        <w:pStyle w:val="Sangra3detindependiente1"/>
        <w:spacing w:line="360" w:lineRule="auto"/>
        <w:ind w:left="284" w:hanging="284"/>
        <w:rPr>
          <w:rFonts w:ascii="Times New Roman" w:hAnsi="Times New Roman" w:cs="Times New Roman"/>
          <w:bCs/>
          <w:sz w:val="20"/>
          <w:lang w:val="es-AR"/>
        </w:rPr>
      </w:pPr>
      <w:r w:rsidRPr="00431427">
        <w:rPr>
          <w:rFonts w:ascii="Times New Roman" w:hAnsi="Times New Roman" w:cs="Times New Roman"/>
          <w:bCs/>
          <w:sz w:val="20"/>
          <w:lang w:val="es-AR"/>
        </w:rPr>
        <w:t xml:space="preserve">[1] </w:t>
      </w:r>
      <w:r w:rsidRPr="00431427">
        <w:rPr>
          <w:rFonts w:ascii="Times New Roman" w:hAnsi="Times New Roman" w:cs="Times New Roman"/>
          <w:sz w:val="20"/>
        </w:rPr>
        <w:t>Sempé M.C. y Gómez Llanes E. (2011), “La Masonería y la ciudad de La Pla</w:t>
      </w:r>
      <w:r w:rsidR="00FD0481">
        <w:rPr>
          <w:rFonts w:ascii="Times New Roman" w:hAnsi="Times New Roman" w:cs="Times New Roman"/>
          <w:sz w:val="20"/>
        </w:rPr>
        <w:t xml:space="preserve">ta”. En: Sempé M.C y Flores O. </w:t>
      </w:r>
      <w:r w:rsidRPr="00431427">
        <w:rPr>
          <w:rFonts w:ascii="Times New Roman" w:hAnsi="Times New Roman" w:cs="Times New Roman"/>
          <w:sz w:val="20"/>
        </w:rPr>
        <w:t>(Compiladoras): El cementerio de La Plata y su contexto histórico. pp 269-294</w:t>
      </w:r>
      <w:r w:rsidRPr="00431427">
        <w:rPr>
          <w:rFonts w:ascii="Times New Roman" w:hAnsi="Times New Roman" w:cs="Times New Roman"/>
          <w:bCs/>
          <w:sz w:val="20"/>
          <w:lang w:val="es-AR"/>
        </w:rPr>
        <w:t xml:space="preserve">. </w:t>
      </w:r>
      <w:r w:rsidR="00431427" w:rsidRPr="00865631">
        <w:rPr>
          <w:rFonts w:ascii="Times New Roman" w:hAnsi="Times New Roman" w:cs="Times New Roman"/>
          <w:b/>
          <w:bCs/>
          <w:color w:val="FF0000"/>
          <w:sz w:val="20"/>
          <w:highlight w:val="yellow"/>
        </w:rPr>
        <w:t>(</w:t>
      </w:r>
      <w:r w:rsidR="00431427" w:rsidRPr="00865631">
        <w:rPr>
          <w:rFonts w:ascii="Times New Roman" w:hAnsi="Times New Roman" w:cs="Times New Roman"/>
          <w:b/>
          <w:color w:val="FF0000"/>
          <w:sz w:val="20"/>
          <w:highlight w:val="yellow"/>
        </w:rPr>
        <w:t xml:space="preserve">Times New Roman </w:t>
      </w:r>
      <w:r w:rsidR="00431427" w:rsidRPr="00865631">
        <w:rPr>
          <w:rFonts w:ascii="Times New Roman" w:hAnsi="Times New Roman" w:cs="Times New Roman"/>
          <w:b/>
          <w:bCs/>
          <w:color w:val="FF0000"/>
          <w:sz w:val="20"/>
          <w:highlight w:val="yellow"/>
        </w:rPr>
        <w:t>10)</w:t>
      </w:r>
    </w:p>
    <w:sectPr w:rsidR="00BE76CC" w:rsidRPr="0003040E">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45" w:rsidRDefault="00711045" w:rsidP="0058004A">
      <w:r>
        <w:separator/>
      </w:r>
    </w:p>
  </w:endnote>
  <w:endnote w:type="continuationSeparator" w:id="0">
    <w:p w:rsidR="00711045" w:rsidRDefault="00711045" w:rsidP="0058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45" w:rsidRDefault="00711045" w:rsidP="0058004A">
      <w:r>
        <w:separator/>
      </w:r>
    </w:p>
  </w:footnote>
  <w:footnote w:type="continuationSeparator" w:id="0">
    <w:p w:rsidR="00711045" w:rsidRDefault="00711045" w:rsidP="00580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29"/>
    <w:rsid w:val="0003040E"/>
    <w:rsid w:val="00423228"/>
    <w:rsid w:val="00431427"/>
    <w:rsid w:val="0058004A"/>
    <w:rsid w:val="00711045"/>
    <w:rsid w:val="007F3A29"/>
    <w:rsid w:val="00865631"/>
    <w:rsid w:val="00A83A18"/>
    <w:rsid w:val="00BE76CC"/>
    <w:rsid w:val="00CC48D9"/>
    <w:rsid w:val="00E14083"/>
    <w:rsid w:val="00EB07B2"/>
    <w:rsid w:val="00F30241"/>
    <w:rsid w:val="00FD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9D164D0-5A02-4FD0-A92D-A7C10AD9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Fuentedeprrafopredeter1">
    <w:name w:val="Fuente de párrafo predeter.1"/>
  </w:style>
  <w:style w:type="character" w:customStyle="1" w:styleId="TextodegloboCar">
    <w:name w:val="Texto de globo Car"/>
    <w:basedOn w:val="Fuentedeprrafopredeter1"/>
    <w:rPr>
      <w:rFonts w:ascii="Tahoma" w:hAnsi="Tahoma" w:cs="Tahoma"/>
      <w:sz w:val="16"/>
      <w:szCs w:val="16"/>
      <w:lang w:val="es-ES"/>
    </w:rPr>
  </w:style>
  <w:style w:type="character" w:styleId="Hipervnculo">
    <w:name w:val="Hyperlink"/>
    <w:basedOn w:val="Fuentedeprrafopredeter1"/>
    <w:rPr>
      <w:color w:val="0000FF"/>
      <w:u w:val="single"/>
    </w:rPr>
  </w:style>
  <w:style w:type="paragraph" w:customStyle="1" w:styleId="Encabezado1">
    <w:name w:val="Encabezado1"/>
    <w:basedOn w:val="Normal"/>
    <w:next w:val="Textoindependiente"/>
    <w:pPr>
      <w:keepNext/>
      <w:spacing w:before="240" w:after="120"/>
    </w:pPr>
    <w:rPr>
      <w:rFonts w:ascii="Liberation Sans" w:eastAsia="Droid Sans Fallback"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Sangra3detindependiente1">
    <w:name w:val="Sangría 3 de t. independiente1"/>
    <w:basedOn w:val="Normal"/>
    <w:pPr>
      <w:ind w:firstLine="720"/>
      <w:jc w:val="both"/>
    </w:pPr>
    <w:rPr>
      <w:rFonts w:ascii="Arial" w:hAnsi="Arial" w:cs="Arial"/>
      <w:sz w:val="24"/>
    </w:rPr>
  </w:style>
  <w:style w:type="paragraph" w:styleId="Sangradetextonormal">
    <w:name w:val="Body Text Indent"/>
    <w:basedOn w:val="Normal"/>
    <w:pPr>
      <w:ind w:firstLine="709"/>
      <w:jc w:val="both"/>
    </w:pPr>
    <w:rPr>
      <w:rFonts w:ascii="Arial" w:hAnsi="Arial" w:cs="Arial"/>
      <w:sz w:val="24"/>
      <w:szCs w:val="24"/>
    </w:rPr>
  </w:style>
  <w:style w:type="paragraph" w:styleId="Textodeglobo">
    <w:name w:val="Balloon Text"/>
    <w:basedOn w:val="Normal"/>
    <w:rPr>
      <w:rFonts w:ascii="Tahoma" w:hAnsi="Tahoma" w:cs="Tahoma"/>
      <w:sz w:val="16"/>
      <w:szCs w:val="16"/>
    </w:rPr>
  </w:style>
  <w:style w:type="paragraph" w:customStyle="1" w:styleId="Default">
    <w:name w:val="Default"/>
    <w:pPr>
      <w:suppressAutoHyphens/>
      <w:autoSpaceDE w:val="0"/>
    </w:pPr>
    <w:rPr>
      <w:rFonts w:ascii="Arial" w:hAnsi="Arial" w:cs="Arial"/>
      <w:color w:val="000000"/>
      <w:sz w:val="24"/>
      <w:szCs w:val="24"/>
      <w:lang w:val="es-AR" w:eastAsia="zh-CN"/>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Encabezado">
    <w:name w:val="header"/>
    <w:basedOn w:val="Normal"/>
    <w:link w:val="EncabezadoCar"/>
    <w:uiPriority w:val="99"/>
    <w:unhideWhenUsed/>
    <w:rsid w:val="0058004A"/>
    <w:pPr>
      <w:tabs>
        <w:tab w:val="center" w:pos="4419"/>
        <w:tab w:val="right" w:pos="8838"/>
      </w:tabs>
    </w:pPr>
  </w:style>
  <w:style w:type="character" w:customStyle="1" w:styleId="EncabezadoCar">
    <w:name w:val="Encabezado Car"/>
    <w:basedOn w:val="Fuentedeprrafopredeter"/>
    <w:link w:val="Encabezado"/>
    <w:uiPriority w:val="99"/>
    <w:rsid w:val="0058004A"/>
    <w:rPr>
      <w:lang w:val="es-ES" w:eastAsia="zh-CN"/>
    </w:rPr>
  </w:style>
  <w:style w:type="paragraph" w:styleId="Piedepgina">
    <w:name w:val="footer"/>
    <w:basedOn w:val="Normal"/>
    <w:link w:val="PiedepginaCar"/>
    <w:uiPriority w:val="99"/>
    <w:unhideWhenUsed/>
    <w:rsid w:val="0058004A"/>
    <w:pPr>
      <w:tabs>
        <w:tab w:val="center" w:pos="4419"/>
        <w:tab w:val="right" w:pos="8838"/>
      </w:tabs>
    </w:pPr>
  </w:style>
  <w:style w:type="character" w:customStyle="1" w:styleId="PiedepginaCar">
    <w:name w:val="Pie de página Car"/>
    <w:basedOn w:val="Fuentedeprrafopredeter"/>
    <w:link w:val="Piedepgina"/>
    <w:uiPriority w:val="99"/>
    <w:rsid w:val="0058004A"/>
    <w:rPr>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atrimonio@lemit.gov.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C68AA-4861-4C27-9138-E6D90B51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528</Words>
  <Characters>3011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EVALUACIÓN DE LA RESISTENCIA EL CORTE DE PASTAS CON ADICIONES DESDE TEMPRANAS EDADES</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2014-04-29T12:35:00Z</cp:lastPrinted>
  <dcterms:created xsi:type="dcterms:W3CDTF">2022-10-12T12:18:00Z</dcterms:created>
  <dcterms:modified xsi:type="dcterms:W3CDTF">2022-10-12T12:56:00Z</dcterms:modified>
</cp:coreProperties>
</file>